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4" w:rsidRDefault="001E36B4" w:rsidP="001E36B4">
      <w:pPr>
        <w:framePr w:hSpace="187" w:vSpace="864" w:wrap="notBeside" w:vAnchor="page" w:hAnchor="page" w:x="805" w:y="365"/>
      </w:pPr>
      <w:r w:rsidRPr="005C788C">
        <w:rPr>
          <w:color w:val="0000FF"/>
        </w:rPr>
        <w:object w:dxaOrig="8385" w:dyaOrig="7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8.25pt" o:ole="" fillcolor="window">
            <v:imagedata r:id="rId7" o:title=""/>
          </v:shape>
          <o:OLEObject Type="Embed" ProgID="Word.Picture.8" ShapeID="_x0000_i1025" DrawAspect="Content" ObjectID="_1601962824" r:id="rId8"/>
        </w:object>
      </w:r>
    </w:p>
    <w:p w:rsidR="001E36B4" w:rsidRDefault="001E36B4" w:rsidP="001E36B4">
      <w:pPr>
        <w:framePr w:w="9115" w:h="1296" w:hSpace="187" w:vSpace="576" w:wrap="notBeside" w:vAnchor="page" w:hAnchor="page" w:x="2614" w:y="661"/>
        <w:jc w:val="center"/>
        <w:rPr>
          <w:color w:val="0000FF"/>
        </w:rPr>
      </w:pPr>
      <w:r>
        <w:rPr>
          <w:b/>
          <w:color w:val="0000FF"/>
          <w:sz w:val="28"/>
        </w:rPr>
        <w:t>FLORIDA GOVERNMENT FINANCE OFFICERS ASSOCIATION, INC.</w:t>
      </w:r>
    </w:p>
    <w:p w:rsidR="001E36B4" w:rsidRDefault="001E36B4" w:rsidP="001E36B4">
      <w:pPr>
        <w:framePr w:w="9115" w:h="1296" w:hSpace="187" w:vSpace="576" w:wrap="notBeside" w:vAnchor="page" w:hAnchor="page" w:x="2614" w:y="661"/>
        <w:jc w:val="center"/>
        <w:rPr>
          <w:color w:val="0000FF"/>
        </w:rPr>
      </w:pPr>
      <w:r>
        <w:rPr>
          <w:i/>
          <w:color w:val="0000FF"/>
        </w:rPr>
        <w:t xml:space="preserve">Since </w:t>
      </w:r>
      <w:r>
        <w:rPr>
          <w:color w:val="0000FF"/>
        </w:rPr>
        <w:t xml:space="preserve">1937 </w:t>
      </w:r>
    </w:p>
    <w:p w:rsidR="001E36B4" w:rsidRDefault="001E36B4" w:rsidP="001E36B4">
      <w:pPr>
        <w:framePr w:w="9115" w:h="1296" w:hSpace="187" w:vSpace="576" w:wrap="notBeside" w:vAnchor="page" w:hAnchor="page" w:x="2614" w:y="661"/>
        <w:jc w:val="center"/>
        <w:rPr>
          <w:color w:val="0000FF"/>
          <w:sz w:val="22"/>
        </w:rPr>
      </w:pPr>
      <w:r>
        <w:rPr>
          <w:color w:val="0000FF"/>
          <w:sz w:val="22"/>
        </w:rPr>
        <w:t xml:space="preserve">P.O. Box </w:t>
      </w:r>
      <w:smartTag w:uri="urn:schemas-microsoft-com:office:smarttags" w:element="address">
        <w:smartTag w:uri="urn:schemas-microsoft-com:office:smarttags" w:element="Street">
          <w:r>
            <w:rPr>
              <w:color w:val="0000FF"/>
              <w:sz w:val="22"/>
            </w:rPr>
            <w:t xml:space="preserve">10270   </w:t>
          </w:r>
          <w:r>
            <w:rPr>
              <w:color w:val="0000FF"/>
              <w:sz w:val="22"/>
            </w:rPr>
            <w:sym w:font="Symbol" w:char="F0B7"/>
          </w:r>
          <w:r>
            <w:rPr>
              <w:color w:val="0000FF"/>
              <w:sz w:val="22"/>
            </w:rPr>
            <w:t xml:space="preserve">   301 South </w:t>
          </w:r>
          <w:proofErr w:type="spellStart"/>
          <w:r>
            <w:rPr>
              <w:color w:val="0000FF"/>
              <w:sz w:val="22"/>
            </w:rPr>
            <w:t>Bronough</w:t>
          </w:r>
          <w:proofErr w:type="spellEnd"/>
          <w:r>
            <w:rPr>
              <w:color w:val="0000FF"/>
              <w:sz w:val="22"/>
            </w:rPr>
            <w:t xml:space="preserve"> Street, Suite 300</w:t>
          </w:r>
        </w:smartTag>
        <w:r>
          <w:rPr>
            <w:color w:val="0000FF"/>
            <w:sz w:val="22"/>
          </w:rPr>
          <w:t xml:space="preserve">    </w:t>
        </w:r>
        <w:r>
          <w:rPr>
            <w:color w:val="0000FF"/>
            <w:sz w:val="22"/>
          </w:rPr>
          <w:sym w:font="Symbol" w:char="F0B7"/>
        </w:r>
        <w:r>
          <w:rPr>
            <w:color w:val="0000FF"/>
            <w:sz w:val="22"/>
          </w:rPr>
          <w:t xml:space="preserve">   </w:t>
        </w:r>
        <w:smartTag w:uri="urn:schemas-microsoft-com:office:smarttags" w:element="City">
          <w:r>
            <w:rPr>
              <w:color w:val="0000FF"/>
              <w:sz w:val="22"/>
            </w:rPr>
            <w:t>Tallahassee</w:t>
          </w:r>
        </w:smartTag>
        <w:r>
          <w:rPr>
            <w:color w:val="0000FF"/>
            <w:sz w:val="22"/>
          </w:rPr>
          <w:t xml:space="preserve">, </w:t>
        </w:r>
        <w:smartTag w:uri="urn:schemas-microsoft-com:office:smarttags" w:element="State">
          <w:r>
            <w:rPr>
              <w:color w:val="0000FF"/>
              <w:sz w:val="22"/>
            </w:rPr>
            <w:t>Florida</w:t>
          </w:r>
        </w:smartTag>
        <w:r>
          <w:rPr>
            <w:color w:val="0000FF"/>
            <w:sz w:val="22"/>
          </w:rPr>
          <w:t xml:space="preserve"> </w:t>
        </w:r>
        <w:smartTag w:uri="urn:schemas-microsoft-com:office:smarttags" w:element="PostalCode">
          <w:r>
            <w:rPr>
              <w:color w:val="0000FF"/>
              <w:sz w:val="22"/>
            </w:rPr>
            <w:t>32302-2270</w:t>
          </w:r>
        </w:smartTag>
      </w:smartTag>
    </w:p>
    <w:p w:rsidR="001E36B4" w:rsidRDefault="001E36B4" w:rsidP="001E36B4">
      <w:pPr>
        <w:framePr w:w="9115" w:h="1296" w:hSpace="187" w:vSpace="576" w:wrap="notBeside" w:vAnchor="page" w:hAnchor="page" w:x="2614" w:y="661"/>
        <w:jc w:val="center"/>
        <w:rPr>
          <w:color w:val="0000FF"/>
          <w:sz w:val="22"/>
        </w:rPr>
      </w:pPr>
      <w:r>
        <w:rPr>
          <w:color w:val="0000FF"/>
          <w:sz w:val="22"/>
        </w:rPr>
        <w:t xml:space="preserve">Telephone:  (850) 222-9684   </w:t>
      </w:r>
      <w:r>
        <w:rPr>
          <w:color w:val="0000FF"/>
          <w:sz w:val="22"/>
        </w:rPr>
        <w:sym w:font="Symbol" w:char="F0B7"/>
      </w:r>
      <w:r>
        <w:rPr>
          <w:color w:val="0000FF"/>
          <w:sz w:val="22"/>
        </w:rPr>
        <w:t xml:space="preserve">   Fax:  (850) 222-3806   </w:t>
      </w:r>
      <w:r>
        <w:rPr>
          <w:color w:val="0000FF"/>
          <w:sz w:val="22"/>
        </w:rPr>
        <w:sym w:font="Symbol" w:char="F0B7"/>
      </w:r>
      <w:r>
        <w:rPr>
          <w:color w:val="0000FF"/>
          <w:sz w:val="22"/>
        </w:rPr>
        <w:t xml:space="preserve">    Web Page:  </w:t>
      </w:r>
      <w:hyperlink r:id="rId9" w:history="1">
        <w:r>
          <w:rPr>
            <w:rStyle w:val="Hyperlink"/>
            <w:sz w:val="22"/>
          </w:rPr>
          <w:t>www.fgfoa.org</w:t>
        </w:r>
      </w:hyperlink>
    </w:p>
    <w:p w:rsidR="001E36B4" w:rsidRPr="00717FDF" w:rsidRDefault="003923C9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6"/>
        </w:rPr>
      </w:pPr>
      <w:r w:rsidRPr="00717FDF">
        <w:rPr>
          <w:b/>
          <w:color w:val="3333FF"/>
          <w:sz w:val="16"/>
        </w:rPr>
        <w:t>201</w:t>
      </w:r>
      <w:r w:rsidR="00EB67CC" w:rsidRPr="00717FDF">
        <w:rPr>
          <w:b/>
          <w:color w:val="3333FF"/>
          <w:sz w:val="16"/>
        </w:rPr>
        <w:t>8</w:t>
      </w:r>
      <w:r w:rsidR="00EB672E" w:rsidRPr="00717FDF">
        <w:rPr>
          <w:b/>
          <w:color w:val="3333FF"/>
          <w:sz w:val="16"/>
        </w:rPr>
        <w:t>-201</w:t>
      </w:r>
      <w:r w:rsidR="00EB67CC" w:rsidRPr="00717FDF">
        <w:rPr>
          <w:b/>
          <w:color w:val="3333FF"/>
          <w:sz w:val="16"/>
        </w:rPr>
        <w:t>9</w:t>
      </w:r>
    </w:p>
    <w:p w:rsidR="001E36B4" w:rsidRPr="00717FDF" w:rsidRDefault="001E36B4" w:rsidP="00E560FA">
      <w:pPr>
        <w:pStyle w:val="Heading2"/>
        <w:framePr w:w="3403" w:h="13636" w:hSpace="576" w:vSpace="432" w:wrap="auto" w:vAnchor="page" w:hAnchor="page" w:x="145" w:y="1846"/>
        <w:jc w:val="center"/>
        <w:rPr>
          <w:color w:val="3333FF"/>
        </w:rPr>
      </w:pPr>
      <w:r w:rsidRPr="00717FDF">
        <w:rPr>
          <w:color w:val="3333FF"/>
        </w:rPr>
        <w:t>OFFICERS</w:t>
      </w:r>
    </w:p>
    <w:p w:rsidR="001E36B4" w:rsidRPr="00717FDF" w:rsidRDefault="001E36B4" w:rsidP="00164279">
      <w:pPr>
        <w:framePr w:w="3403" w:h="13636" w:hSpace="576" w:vSpace="432" w:wrap="auto" w:vAnchor="page" w:hAnchor="page" w:x="145" w:y="1846"/>
        <w:rPr>
          <w:color w:val="3333FF"/>
          <w:sz w:val="15"/>
          <w:szCs w:val="15"/>
        </w:rPr>
      </w:pPr>
    </w:p>
    <w:p w:rsidR="001E36B4" w:rsidRPr="00717FDF" w:rsidRDefault="001E36B4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6"/>
          <w:szCs w:val="16"/>
          <w:u w:val="single"/>
        </w:rPr>
      </w:pPr>
      <w:r w:rsidRPr="00717FDF">
        <w:rPr>
          <w:b/>
          <w:color w:val="3333FF"/>
          <w:sz w:val="16"/>
          <w:szCs w:val="16"/>
          <w:u w:val="single"/>
        </w:rPr>
        <w:t xml:space="preserve">President 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KENT OLSON, CGFO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Deputy Treasurer/Clerk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City of Tallahassee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noProof/>
          <w:color w:val="3333FF"/>
          <w:sz w:val="15"/>
          <w:szCs w:val="15"/>
        </w:rPr>
      </w:pPr>
      <w:r w:rsidRPr="00717FDF">
        <w:rPr>
          <w:noProof/>
          <w:color w:val="3333FF"/>
          <w:sz w:val="15"/>
          <w:szCs w:val="15"/>
        </w:rPr>
        <w:t>(850) 891-8082</w:t>
      </w:r>
    </w:p>
    <w:p w:rsidR="00EB67CC" w:rsidRPr="00717FDF" w:rsidRDefault="003723D9" w:rsidP="00EB67CC">
      <w:pPr>
        <w:framePr w:w="3403" w:h="13636" w:hSpace="576" w:vSpace="432" w:wrap="auto" w:vAnchor="page" w:hAnchor="page" w:x="145" w:y="1846"/>
        <w:jc w:val="center"/>
        <w:rPr>
          <w:noProof/>
          <w:color w:val="3333FF"/>
          <w:sz w:val="15"/>
          <w:szCs w:val="15"/>
        </w:rPr>
      </w:pPr>
      <w:hyperlink r:id="rId10" w:history="1">
        <w:r w:rsidR="00EB67CC" w:rsidRPr="00717FDF">
          <w:rPr>
            <w:rStyle w:val="Hyperlink"/>
            <w:noProof/>
            <w:color w:val="3333FF"/>
            <w:sz w:val="15"/>
            <w:szCs w:val="15"/>
          </w:rPr>
          <w:t>Kent.Olson@talgov.com</w:t>
        </w:r>
      </w:hyperlink>
    </w:p>
    <w:p w:rsidR="00E653E2" w:rsidRPr="00717FDF" w:rsidRDefault="00E653E2" w:rsidP="00E653E2">
      <w:pPr>
        <w:framePr w:w="3403" w:h="13636" w:hSpace="576" w:vSpace="432" w:wrap="auto" w:vAnchor="page" w:hAnchor="page" w:x="145" w:y="1846"/>
        <w:rPr>
          <w:color w:val="3333FF"/>
          <w:sz w:val="18"/>
          <w:szCs w:val="18"/>
        </w:rPr>
      </w:pPr>
    </w:p>
    <w:p w:rsidR="001E36B4" w:rsidRPr="00717FDF" w:rsidRDefault="00164279" w:rsidP="003C5191">
      <w:pPr>
        <w:pStyle w:val="Heading1"/>
        <w:framePr w:w="3403" w:h="13636" w:hSpace="576" w:vSpace="432" w:wrap="auto" w:vAnchor="page" w:hAnchor="page" w:x="145" w:y="1846"/>
        <w:jc w:val="center"/>
        <w:rPr>
          <w:b w:val="0"/>
          <w:color w:val="3333FF"/>
          <w:sz w:val="16"/>
          <w:szCs w:val="16"/>
          <w:u w:val="none"/>
        </w:rPr>
      </w:pPr>
      <w:r w:rsidRPr="00717FDF">
        <w:rPr>
          <w:color w:val="3333FF"/>
          <w:sz w:val="16"/>
          <w:szCs w:val="16"/>
        </w:rPr>
        <w:t>President - Elect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KEN BURKE, CPA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Clerk of the Circuit Court and Comptroller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Pinellas County – CCC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(727) 464-3341</w:t>
      </w:r>
    </w:p>
    <w:p w:rsidR="00EB67CC" w:rsidRPr="00717FDF" w:rsidRDefault="003723D9" w:rsidP="00EB67CC">
      <w:pPr>
        <w:framePr w:w="3403" w:h="13636" w:hSpace="576" w:vSpace="432" w:wrap="auto" w:vAnchor="page" w:hAnchor="page" w:x="145" w:y="1846"/>
        <w:jc w:val="center"/>
        <w:rPr>
          <w:rStyle w:val="Hyperlink"/>
          <w:color w:val="3333FF"/>
          <w:sz w:val="15"/>
          <w:szCs w:val="15"/>
        </w:rPr>
      </w:pPr>
      <w:hyperlink r:id="rId11" w:history="1">
        <w:r w:rsidR="00EB67CC" w:rsidRPr="00717FDF">
          <w:rPr>
            <w:rStyle w:val="Hyperlink"/>
            <w:color w:val="3333FF"/>
            <w:sz w:val="15"/>
            <w:szCs w:val="15"/>
          </w:rPr>
          <w:t>kburke@pinellascounty.org</w:t>
        </w:r>
      </w:hyperlink>
    </w:p>
    <w:p w:rsidR="003C5191" w:rsidRPr="00717FDF" w:rsidRDefault="003C5191" w:rsidP="003923C9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</w:p>
    <w:p w:rsidR="00164279" w:rsidRPr="00717FDF" w:rsidRDefault="00164279" w:rsidP="00164279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u w:val="single"/>
        </w:rPr>
      </w:pPr>
      <w:r w:rsidRPr="00717FDF">
        <w:rPr>
          <w:b/>
          <w:color w:val="3333FF"/>
          <w:sz w:val="15"/>
          <w:szCs w:val="15"/>
          <w:u w:val="single"/>
        </w:rPr>
        <w:t>Secretary – Treasurer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JAMIE ROBERSON, CGFO</w:t>
      </w:r>
    </w:p>
    <w:p w:rsidR="00EB67CC" w:rsidRPr="00717FDF" w:rsidRDefault="00246E8F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>
        <w:rPr>
          <w:color w:val="3333FF"/>
          <w:sz w:val="15"/>
          <w:szCs w:val="15"/>
        </w:rPr>
        <w:t>Director of Finance</w:t>
      </w:r>
    </w:p>
    <w:p w:rsidR="00EB67CC" w:rsidRPr="00717FDF" w:rsidRDefault="00246E8F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>
        <w:rPr>
          <w:color w:val="3333FF"/>
          <w:sz w:val="15"/>
          <w:szCs w:val="15"/>
        </w:rPr>
        <w:t>City of Apopka</w:t>
      </w:r>
    </w:p>
    <w:p w:rsidR="00246E8F" w:rsidRDefault="00246E8F" w:rsidP="00EC50A2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246E8F">
        <w:rPr>
          <w:color w:val="3333FF"/>
          <w:sz w:val="15"/>
          <w:szCs w:val="15"/>
        </w:rPr>
        <w:t>(407) 703-1725</w:t>
      </w:r>
      <w:r>
        <w:br/>
      </w:r>
      <w:hyperlink r:id="rId12" w:history="1">
        <w:r w:rsidRPr="00CE7121">
          <w:rPr>
            <w:rStyle w:val="Hyperlink"/>
            <w:sz w:val="15"/>
            <w:szCs w:val="15"/>
          </w:rPr>
          <w:t>jroberson@apopka.net</w:t>
        </w:r>
      </w:hyperlink>
    </w:p>
    <w:p w:rsidR="00EC50A2" w:rsidRPr="00717FDF" w:rsidRDefault="00246E8F" w:rsidP="00EC50A2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>
        <w:t xml:space="preserve"> </w:t>
      </w:r>
    </w:p>
    <w:p w:rsidR="001E36B4" w:rsidRPr="00717FDF" w:rsidRDefault="001E36B4" w:rsidP="00E560FA">
      <w:pPr>
        <w:pStyle w:val="Heading1"/>
        <w:framePr w:w="3403" w:h="13636" w:hSpace="576" w:vSpace="432" w:wrap="auto" w:vAnchor="page" w:hAnchor="page" w:x="145" w:y="1846"/>
        <w:jc w:val="center"/>
        <w:rPr>
          <w:color w:val="3333FF"/>
          <w:sz w:val="16"/>
          <w:szCs w:val="16"/>
        </w:rPr>
      </w:pPr>
      <w:r w:rsidRPr="00717FDF">
        <w:rPr>
          <w:color w:val="3333FF"/>
          <w:sz w:val="16"/>
          <w:szCs w:val="16"/>
        </w:rPr>
        <w:t>DIRECTORS</w:t>
      </w:r>
    </w:p>
    <w:p w:rsidR="00EC50A2" w:rsidRPr="00717FDF" w:rsidRDefault="00EC50A2" w:rsidP="00EC50A2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ALTON “RIP” COLVIN, CPA, CGFO, CPM</w:t>
      </w:r>
    </w:p>
    <w:p w:rsidR="00EC50A2" w:rsidRPr="00717FDF" w:rsidRDefault="00EC50A2" w:rsidP="00EC50A2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Executive Director</w:t>
      </w:r>
    </w:p>
    <w:p w:rsidR="00EC50A2" w:rsidRPr="00717FDF" w:rsidRDefault="00EC50A2" w:rsidP="00EC50A2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Justice Administrative Commission</w:t>
      </w:r>
    </w:p>
    <w:p w:rsidR="00EC50A2" w:rsidRPr="00717FDF" w:rsidRDefault="00EC50A2" w:rsidP="00EC50A2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 xml:space="preserve"> (850) 488-2415</w:t>
      </w:r>
    </w:p>
    <w:p w:rsidR="00C856AF" w:rsidRPr="00717FDF" w:rsidRDefault="003723D9" w:rsidP="00EC50A2">
      <w:pPr>
        <w:framePr w:w="3403" w:h="13636" w:hSpace="576" w:vSpace="432" w:wrap="auto" w:vAnchor="page" w:hAnchor="page" w:x="145" w:y="1846"/>
        <w:jc w:val="center"/>
        <w:rPr>
          <w:rStyle w:val="Hyperlink"/>
          <w:rFonts w:eastAsia="Arial"/>
          <w:color w:val="3333FF"/>
          <w:sz w:val="15"/>
          <w:szCs w:val="15"/>
        </w:rPr>
      </w:pPr>
      <w:hyperlink r:id="rId13" w:history="1">
        <w:r w:rsidR="00EC50A2" w:rsidRPr="00717FDF">
          <w:rPr>
            <w:rStyle w:val="Hyperlink"/>
            <w:rFonts w:eastAsia="Arial"/>
            <w:color w:val="3333FF"/>
            <w:sz w:val="15"/>
            <w:szCs w:val="15"/>
          </w:rPr>
          <w:t>rip.colvin@justiceadmin.org</w:t>
        </w:r>
      </w:hyperlink>
    </w:p>
    <w:p w:rsidR="00C856AF" w:rsidRPr="00717FDF" w:rsidRDefault="00C856AF" w:rsidP="00EC50A2">
      <w:pPr>
        <w:framePr w:w="3403" w:h="13636" w:hSpace="576" w:vSpace="432" w:wrap="auto" w:vAnchor="page" w:hAnchor="page" w:x="145" w:y="1846"/>
        <w:jc w:val="center"/>
        <w:rPr>
          <w:rStyle w:val="Hyperlink"/>
          <w:rFonts w:eastAsia="Arial"/>
          <w:color w:val="3333FF"/>
          <w:sz w:val="15"/>
          <w:szCs w:val="15"/>
        </w:rPr>
      </w:pP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FRANK DIPAOLO, CPA, CGMA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Finance Director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City of Lighthouse Point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(954) 784-3432</w:t>
      </w:r>
    </w:p>
    <w:p w:rsidR="00C856AF" w:rsidRPr="00717FDF" w:rsidRDefault="003723D9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hyperlink r:id="rId14" w:history="1">
        <w:r w:rsidR="00C856AF" w:rsidRPr="00717FDF">
          <w:rPr>
            <w:rStyle w:val="Hyperlink"/>
            <w:color w:val="3333FF"/>
            <w:sz w:val="15"/>
            <w:szCs w:val="15"/>
          </w:rPr>
          <w:t>fdipaolo@lighthousepoint.com</w:t>
        </w:r>
      </w:hyperlink>
    </w:p>
    <w:p w:rsidR="00C856AF" w:rsidRPr="00717FDF" w:rsidRDefault="00C856AF" w:rsidP="00EC50A2">
      <w:pPr>
        <w:framePr w:w="3403" w:h="13636" w:hSpace="576" w:vSpace="432" w:wrap="auto" w:vAnchor="page" w:hAnchor="page" w:x="145" w:y="1846"/>
        <w:jc w:val="center"/>
        <w:rPr>
          <w:rFonts w:eastAsia="Arial"/>
          <w:color w:val="3333FF"/>
          <w:sz w:val="15"/>
          <w:szCs w:val="15"/>
        </w:rPr>
      </w:pPr>
    </w:p>
    <w:p w:rsidR="003B00A6" w:rsidRPr="00717FDF" w:rsidRDefault="003B00A6" w:rsidP="003B00A6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NICOLE GASPARRI, CGFO</w:t>
      </w:r>
    </w:p>
    <w:p w:rsidR="003B00A6" w:rsidRPr="00717FDF" w:rsidRDefault="003B00A6" w:rsidP="003B00A6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Organizational Program Manager</w:t>
      </w:r>
    </w:p>
    <w:p w:rsidR="003B00A6" w:rsidRPr="00717FDF" w:rsidRDefault="003B00A6" w:rsidP="003B00A6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City of Boca Raton</w:t>
      </w:r>
    </w:p>
    <w:p w:rsidR="003B00A6" w:rsidRPr="00717FDF" w:rsidRDefault="003B00A6" w:rsidP="003B00A6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(561) 789-8236</w:t>
      </w:r>
    </w:p>
    <w:p w:rsidR="003B00A6" w:rsidRPr="00717FDF" w:rsidRDefault="003723D9" w:rsidP="003B00A6">
      <w:pPr>
        <w:framePr w:w="3403" w:h="13636" w:hSpace="576" w:vSpace="432" w:wrap="auto" w:vAnchor="page" w:hAnchor="page" w:x="145" w:y="1846"/>
        <w:jc w:val="center"/>
        <w:rPr>
          <w:rStyle w:val="Hyperlink"/>
          <w:rFonts w:eastAsia="Arial"/>
          <w:color w:val="3333FF"/>
          <w:sz w:val="15"/>
          <w:szCs w:val="15"/>
        </w:rPr>
      </w:pPr>
      <w:hyperlink r:id="rId15" w:history="1">
        <w:r w:rsidR="003B00A6" w:rsidRPr="00717FDF">
          <w:rPr>
            <w:rStyle w:val="Hyperlink"/>
            <w:rFonts w:eastAsia="Arial"/>
            <w:color w:val="3333FF"/>
            <w:sz w:val="15"/>
            <w:szCs w:val="15"/>
          </w:rPr>
          <w:t>ngasparri@myboca.us</w:t>
        </w:r>
      </w:hyperlink>
    </w:p>
    <w:p w:rsidR="00C856AF" w:rsidRPr="00717FDF" w:rsidRDefault="00C856AF" w:rsidP="003B00A6">
      <w:pPr>
        <w:framePr w:w="3403" w:h="13636" w:hSpace="576" w:vSpace="432" w:wrap="auto" w:vAnchor="page" w:hAnchor="page" w:x="145" w:y="1846"/>
        <w:jc w:val="center"/>
        <w:rPr>
          <w:rStyle w:val="Hyperlink"/>
          <w:rFonts w:eastAsia="Arial"/>
          <w:color w:val="3333FF"/>
          <w:sz w:val="15"/>
          <w:szCs w:val="15"/>
        </w:rPr>
      </w:pP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MIKE GOMEZ, CPA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Audit Manager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Florida Auditor General - Tallahassee</w:t>
      </w:r>
    </w:p>
    <w:p w:rsidR="00C856AF" w:rsidRPr="00717FDF" w:rsidRDefault="00C856AF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(850) 412-2895</w:t>
      </w:r>
    </w:p>
    <w:p w:rsidR="00C856AF" w:rsidRPr="00717FDF" w:rsidRDefault="003723D9" w:rsidP="00C856AF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hyperlink r:id="rId16" w:history="1">
        <w:r w:rsidR="00C856AF" w:rsidRPr="00717FDF">
          <w:rPr>
            <w:rStyle w:val="Hyperlink"/>
            <w:color w:val="3333FF"/>
            <w:sz w:val="15"/>
            <w:szCs w:val="15"/>
          </w:rPr>
          <w:t>mikegomez@aud.state.fl.us</w:t>
        </w:r>
      </w:hyperlink>
    </w:p>
    <w:p w:rsidR="00961560" w:rsidRPr="00717FDF" w:rsidRDefault="00961560" w:rsidP="00961560">
      <w:pPr>
        <w:framePr w:w="3403" w:h="13636" w:hSpace="576" w:vSpace="432" w:wrap="auto" w:vAnchor="page" w:hAnchor="page" w:x="145" w:y="1846"/>
        <w:rPr>
          <w:b/>
          <w:color w:val="3333FF"/>
          <w:sz w:val="18"/>
          <w:szCs w:val="18"/>
          <w:highlight w:val="yellow"/>
        </w:rPr>
      </w:pPr>
    </w:p>
    <w:p w:rsidR="003C5191" w:rsidRPr="00717FDF" w:rsidRDefault="003C5191" w:rsidP="00961560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J</w:t>
      </w:r>
      <w:r w:rsidR="00961560" w:rsidRPr="00717FDF">
        <w:rPr>
          <w:b/>
          <w:color w:val="3333FF"/>
          <w:sz w:val="15"/>
          <w:szCs w:val="15"/>
        </w:rPr>
        <w:t>ONATHAN C. MCKINNEY, CGFO</w:t>
      </w:r>
    </w:p>
    <w:p w:rsidR="003C5191" w:rsidRPr="00717FDF" w:rsidRDefault="00961560" w:rsidP="003C5191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Director of Finance</w:t>
      </w:r>
    </w:p>
    <w:p w:rsidR="003C5191" w:rsidRPr="00717FDF" w:rsidRDefault="00961560" w:rsidP="00EB67CC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 xml:space="preserve">City of </w:t>
      </w:r>
      <w:r w:rsidR="00EB67CC" w:rsidRPr="00717FDF">
        <w:rPr>
          <w:color w:val="3333FF"/>
          <w:sz w:val="15"/>
          <w:szCs w:val="15"/>
        </w:rPr>
        <w:t>Holly Hill</w:t>
      </w:r>
    </w:p>
    <w:p w:rsidR="00961560" w:rsidRPr="00717FDF" w:rsidRDefault="003723D9" w:rsidP="00961560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hyperlink r:id="rId17" w:history="1">
        <w:r w:rsidR="00961560" w:rsidRPr="00717FDF">
          <w:rPr>
            <w:rStyle w:val="Hyperlink"/>
            <w:color w:val="3333FF"/>
            <w:sz w:val="15"/>
            <w:szCs w:val="15"/>
          </w:rPr>
          <w:t>jmckinney@cityofedgewater.org</w:t>
        </w:r>
      </w:hyperlink>
    </w:p>
    <w:p w:rsidR="001E36B4" w:rsidRPr="00717FDF" w:rsidRDefault="001E36B4" w:rsidP="00E560FA">
      <w:pPr>
        <w:framePr w:w="3403" w:h="13636" w:hSpace="576" w:vSpace="432" w:wrap="auto" w:vAnchor="page" w:hAnchor="page" w:x="145" w:y="1846"/>
        <w:jc w:val="center"/>
        <w:rPr>
          <w:color w:val="3333FF"/>
          <w:sz w:val="18"/>
          <w:szCs w:val="18"/>
          <w:highlight w:val="yellow"/>
        </w:rPr>
      </w:pPr>
    </w:p>
    <w:p w:rsidR="001E36B4" w:rsidRPr="00717FDF" w:rsidRDefault="00CC5843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</w:rPr>
        <w:t>SHANNON RAMSEY-CHESSMAN</w:t>
      </w:r>
      <w:r w:rsidR="0040223A" w:rsidRPr="00717FDF">
        <w:rPr>
          <w:b/>
          <w:color w:val="3333FF"/>
          <w:sz w:val="15"/>
          <w:szCs w:val="15"/>
        </w:rPr>
        <w:t>, CPA, CGFO</w:t>
      </w:r>
    </w:p>
    <w:p w:rsidR="005B0F74" w:rsidRPr="00717FDF" w:rsidRDefault="0040223A" w:rsidP="005B0F74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Chief Operating Officer of Finance</w:t>
      </w:r>
    </w:p>
    <w:p w:rsidR="0056076D" w:rsidRPr="00717FDF" w:rsidRDefault="005A5C98" w:rsidP="005B0F74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Clerk &amp; Comptroller – Palm Beach County</w:t>
      </w:r>
    </w:p>
    <w:p w:rsidR="005A5C98" w:rsidRPr="00717FDF" w:rsidRDefault="005A5C98" w:rsidP="005A5C98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(561) 355-4277</w:t>
      </w:r>
    </w:p>
    <w:p w:rsidR="005A5C98" w:rsidRPr="00717FDF" w:rsidRDefault="003723D9" w:rsidP="005A5C98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hyperlink r:id="rId18" w:history="1">
        <w:r w:rsidR="005A5C98" w:rsidRPr="00717FDF">
          <w:rPr>
            <w:rStyle w:val="Hyperlink"/>
            <w:color w:val="3333FF"/>
            <w:sz w:val="15"/>
            <w:szCs w:val="15"/>
          </w:rPr>
          <w:t>slramsey@mypalmbeachclerk.com</w:t>
        </w:r>
      </w:hyperlink>
    </w:p>
    <w:p w:rsidR="0040223A" w:rsidRPr="00717FDF" w:rsidRDefault="0040223A" w:rsidP="003B00A6">
      <w:pPr>
        <w:framePr w:w="3403" w:h="13636" w:hSpace="576" w:vSpace="432" w:wrap="auto" w:vAnchor="page" w:hAnchor="page" w:x="145" w:y="1846"/>
        <w:rPr>
          <w:color w:val="3333FF"/>
          <w:sz w:val="15"/>
          <w:szCs w:val="15"/>
        </w:rPr>
      </w:pPr>
    </w:p>
    <w:p w:rsidR="00EB67CC" w:rsidRPr="00717FDF" w:rsidRDefault="00EB67CC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r w:rsidRPr="00717FDF">
        <w:rPr>
          <w:b/>
          <w:color w:val="3333FF"/>
          <w:sz w:val="15"/>
          <w:szCs w:val="15"/>
          <w:lang w:val="fr-FR"/>
        </w:rPr>
        <w:t>WILLIAM SPINELLI, CPA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rFonts w:eastAsia="Arial"/>
          <w:color w:val="3333FF"/>
          <w:sz w:val="15"/>
          <w:szCs w:val="15"/>
        </w:rPr>
      </w:pPr>
      <w:r w:rsidRPr="00717FDF">
        <w:rPr>
          <w:b/>
          <w:color w:val="3333FF"/>
          <w:sz w:val="15"/>
          <w:szCs w:val="15"/>
          <w:lang w:val="fr-FR"/>
        </w:rPr>
        <w:t>Controller</w:t>
      </w:r>
      <w:r w:rsidRPr="00717FDF">
        <w:rPr>
          <w:b/>
          <w:color w:val="3333FF"/>
          <w:sz w:val="15"/>
          <w:szCs w:val="15"/>
          <w:lang w:val="fr-FR"/>
        </w:rPr>
        <w:br/>
        <w:t>City of Orlando</w:t>
      </w:r>
      <w:r w:rsidRPr="00717FDF">
        <w:rPr>
          <w:b/>
          <w:color w:val="3333FF"/>
          <w:sz w:val="15"/>
          <w:szCs w:val="15"/>
          <w:lang w:val="fr-FR"/>
        </w:rPr>
        <w:br/>
      </w:r>
      <w:r w:rsidRPr="00717FDF">
        <w:rPr>
          <w:rFonts w:eastAsia="Arial"/>
          <w:color w:val="3333FF"/>
          <w:sz w:val="15"/>
          <w:szCs w:val="15"/>
        </w:rPr>
        <w:t>(407) 246-2165</w:t>
      </w:r>
    </w:p>
    <w:p w:rsidR="00EB67CC" w:rsidRPr="00717FDF" w:rsidRDefault="003723D9" w:rsidP="00EB67CC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hyperlink r:id="rId19" w:history="1">
        <w:r w:rsidR="00EB67CC" w:rsidRPr="00717FDF">
          <w:rPr>
            <w:rStyle w:val="Hyperlink"/>
            <w:rFonts w:eastAsia="Arial"/>
            <w:color w:val="3333FF"/>
            <w:sz w:val="15"/>
            <w:szCs w:val="15"/>
          </w:rPr>
          <w:t>william.spinelli@cityoforlando.net</w:t>
        </w:r>
      </w:hyperlink>
    </w:p>
    <w:p w:rsidR="00EB67CC" w:rsidRPr="00717FDF" w:rsidRDefault="00EB67CC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r w:rsidRPr="00717FDF">
        <w:rPr>
          <w:b/>
          <w:color w:val="3333FF"/>
          <w:sz w:val="15"/>
          <w:szCs w:val="15"/>
          <w:lang w:val="fr-FR"/>
        </w:rPr>
        <w:br/>
        <w:t>KELLY STRICKLAND, CPA, CGFO</w:t>
      </w:r>
    </w:p>
    <w:p w:rsidR="00EB67CC" w:rsidRPr="00717FDF" w:rsidRDefault="00EB67CC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r w:rsidRPr="00717FDF">
        <w:rPr>
          <w:b/>
          <w:color w:val="3333FF"/>
          <w:sz w:val="15"/>
          <w:szCs w:val="15"/>
          <w:lang w:val="fr-FR"/>
        </w:rPr>
        <w:t>Director of Financial Administration</w:t>
      </w:r>
    </w:p>
    <w:p w:rsidR="00EB67CC" w:rsidRPr="00717FDF" w:rsidRDefault="00EB67CC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r w:rsidRPr="00717FDF">
        <w:rPr>
          <w:b/>
          <w:color w:val="3333FF"/>
          <w:sz w:val="15"/>
          <w:szCs w:val="15"/>
          <w:lang w:val="fr-FR"/>
        </w:rPr>
        <w:t>City of Sarasota</w:t>
      </w:r>
    </w:p>
    <w:p w:rsidR="00EB67CC" w:rsidRPr="00717FDF" w:rsidRDefault="00EB67CC" w:rsidP="00EB67CC">
      <w:pPr>
        <w:framePr w:w="3403" w:h="13636" w:hSpace="576" w:vSpace="432" w:wrap="auto" w:vAnchor="page" w:hAnchor="page" w:x="145" w:y="1846"/>
        <w:jc w:val="center"/>
        <w:rPr>
          <w:rFonts w:eastAsia="Arial"/>
          <w:color w:val="3333FF"/>
          <w:sz w:val="15"/>
          <w:szCs w:val="15"/>
        </w:rPr>
      </w:pPr>
      <w:r w:rsidRPr="00717FDF">
        <w:rPr>
          <w:rFonts w:eastAsia="Arial"/>
          <w:color w:val="3333FF"/>
          <w:sz w:val="15"/>
          <w:szCs w:val="15"/>
        </w:rPr>
        <w:t>(941) 954-4124</w:t>
      </w:r>
    </w:p>
    <w:p w:rsidR="00EB67CC" w:rsidRPr="00717FDF" w:rsidRDefault="003723D9" w:rsidP="00EB67CC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hyperlink r:id="rId20" w:history="1">
        <w:r w:rsidR="00EB67CC" w:rsidRPr="00717FDF">
          <w:rPr>
            <w:rStyle w:val="Hyperlink"/>
            <w:rFonts w:eastAsia="Arial"/>
            <w:color w:val="3333FF"/>
            <w:sz w:val="15"/>
            <w:szCs w:val="15"/>
          </w:rPr>
          <w:t>kelly.strickland@sarasotagov.com</w:t>
        </w:r>
      </w:hyperlink>
    </w:p>
    <w:p w:rsidR="00EB67CC" w:rsidRPr="00717FDF" w:rsidRDefault="00EB67CC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</w:p>
    <w:p w:rsidR="001E36B4" w:rsidRPr="00717FDF" w:rsidRDefault="00C856AF" w:rsidP="00E560FA">
      <w:pPr>
        <w:framePr w:w="3403" w:h="13636" w:hSpace="576" w:vSpace="432" w:wrap="auto" w:vAnchor="page" w:hAnchor="page" w:x="145" w:y="1846"/>
        <w:jc w:val="center"/>
        <w:rPr>
          <w:b/>
          <w:color w:val="3333FF"/>
          <w:sz w:val="15"/>
          <w:szCs w:val="15"/>
          <w:lang w:val="fr-FR"/>
        </w:rPr>
      </w:pPr>
      <w:r w:rsidRPr="00717FDF">
        <w:rPr>
          <w:b/>
          <w:color w:val="3333FF"/>
          <w:sz w:val="15"/>
          <w:szCs w:val="15"/>
          <w:lang w:val="fr-FR"/>
        </w:rPr>
        <w:t>PAUL SHAMOUN</w:t>
      </w:r>
    </w:p>
    <w:p w:rsidR="001E36B4" w:rsidRPr="00717FDF" w:rsidRDefault="001E36B4" w:rsidP="00E560FA">
      <w:pPr>
        <w:framePr w:w="3403" w:h="13636" w:hSpace="576" w:vSpace="432" w:wrap="auto" w:vAnchor="page" w:hAnchor="page" w:x="145" w:y="1846"/>
        <w:jc w:val="center"/>
        <w:rPr>
          <w:color w:val="3333FF"/>
          <w:sz w:val="15"/>
          <w:szCs w:val="15"/>
        </w:rPr>
      </w:pPr>
      <w:r w:rsidRPr="00717FDF">
        <w:rPr>
          <w:color w:val="3333FF"/>
          <w:sz w:val="15"/>
          <w:szCs w:val="15"/>
        </w:rPr>
        <w:t>Executive Director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October 24, 2018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David Bean, Director of Research and Technical Activities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Governmental Accounting Standards Board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401 Merritt 7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Post Office Box 5116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Norwalk, CT  06856-5116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 xml:space="preserve">Via email: </w:t>
      </w:r>
      <w:hyperlink r:id="rId21" w:history="1">
        <w:r w:rsidRPr="00AB1D2E">
          <w:rPr>
            <w:rStyle w:val="Hyperlink"/>
            <w:rFonts w:asciiTheme="minorHAnsi" w:hAnsiTheme="minorHAnsi" w:cstheme="minorHAnsi"/>
            <w:sz w:val="22"/>
          </w:rPr>
          <w:t>director@gasb.org</w:t>
        </w:r>
      </w:hyperlink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 xml:space="preserve">Re: Project No. </w:t>
      </w:r>
      <w:r>
        <w:rPr>
          <w:rFonts w:asciiTheme="minorHAnsi" w:hAnsiTheme="minorHAnsi" w:cstheme="minorHAnsi"/>
          <w:sz w:val="22"/>
        </w:rPr>
        <w:t>26-6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Dear Mr. Bean: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On behalf of the Florida Government Finance Officers Association (FGFOA), we are pleased to respond to the GA</w:t>
      </w:r>
      <w:r>
        <w:rPr>
          <w:rFonts w:asciiTheme="minorHAnsi" w:hAnsiTheme="minorHAnsi" w:cstheme="minorHAnsi"/>
          <w:sz w:val="22"/>
        </w:rPr>
        <w:t xml:space="preserve">SB Exposure Draft on </w:t>
      </w:r>
      <w:r w:rsidRPr="00AB1D2E">
        <w:rPr>
          <w:rFonts w:asciiTheme="minorHAnsi" w:hAnsiTheme="minorHAnsi" w:cstheme="minorHAnsi"/>
          <w:sz w:val="22"/>
        </w:rPr>
        <w:t xml:space="preserve">Project No. </w:t>
      </w:r>
      <w:r>
        <w:rPr>
          <w:rFonts w:asciiTheme="minorHAnsi" w:hAnsiTheme="minorHAnsi" w:cstheme="minorHAnsi"/>
          <w:sz w:val="22"/>
        </w:rPr>
        <w:t>26-6</w:t>
      </w:r>
      <w:r w:rsidRPr="00AB1D2E">
        <w:rPr>
          <w:rFonts w:asciiTheme="minorHAnsi" w:hAnsiTheme="minorHAnsi" w:cstheme="minorHAnsi"/>
          <w:sz w:val="22"/>
        </w:rPr>
        <w:t xml:space="preserve"> related to </w:t>
      </w:r>
      <w:r>
        <w:rPr>
          <w:rFonts w:asciiTheme="minorHAnsi" w:hAnsiTheme="minorHAnsi" w:cstheme="minorHAnsi"/>
          <w:sz w:val="22"/>
        </w:rPr>
        <w:t>Conduit Debt Obligations</w:t>
      </w:r>
      <w:r w:rsidRPr="00AB1D2E">
        <w:rPr>
          <w:rFonts w:asciiTheme="minorHAnsi" w:hAnsiTheme="minorHAnsi" w:cstheme="minorHAnsi"/>
          <w:sz w:val="22"/>
        </w:rPr>
        <w:t>.  These comments were prepared based on a review by the FGFOA members, its Technical Resources Committee, and the Board of Directors.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agree with most items addressed in Project 26-6 but have some concerns with the following: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Default="00BE5ED3" w:rsidP="00BE5ED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562ED">
        <w:rPr>
          <w:rFonts w:cstheme="minorHAnsi"/>
        </w:rPr>
        <w:t>Definition of Conduit Debt</w:t>
      </w:r>
      <w:r>
        <w:rPr>
          <w:rFonts w:cstheme="minorHAnsi"/>
        </w:rPr>
        <w:t>,</w:t>
      </w:r>
      <w:r w:rsidRPr="005562ED">
        <w:rPr>
          <w:rFonts w:cstheme="minorHAnsi"/>
        </w:rPr>
        <w:t xml:space="preserve"> Paragraph 5 (e)</w:t>
      </w:r>
      <w:r>
        <w:rPr>
          <w:rFonts w:cstheme="minorHAnsi"/>
        </w:rPr>
        <w:t>:</w:t>
      </w:r>
      <w:r w:rsidRPr="005562ED">
        <w:rPr>
          <w:rFonts w:cstheme="minorHAnsi"/>
        </w:rPr>
        <w:t xml:space="preserve"> we suggest reword</w:t>
      </w:r>
      <w:r>
        <w:rPr>
          <w:rFonts w:cstheme="minorHAnsi"/>
        </w:rPr>
        <w:t>ing</w:t>
      </w:r>
      <w:r w:rsidRPr="005562ED">
        <w:rPr>
          <w:rFonts w:cstheme="minorHAnsi"/>
        </w:rPr>
        <w:t xml:space="preserve"> this to clarify that the third party is solely obligated for the conduit debt</w:t>
      </w:r>
      <w:r>
        <w:rPr>
          <w:rFonts w:cstheme="minorHAnsi"/>
        </w:rPr>
        <w:t>, which will match the legal obligation of the third-party obligor as delineated in the debt obligation documents</w:t>
      </w:r>
      <w:r w:rsidRPr="005562ED">
        <w:rPr>
          <w:rFonts w:cstheme="minorHAnsi"/>
        </w:rPr>
        <w:t>.</w:t>
      </w:r>
      <w:r>
        <w:rPr>
          <w:rFonts w:cstheme="minorHAnsi"/>
        </w:rPr>
        <w:t xml:space="preserve">  Some of the items listed in 6. a through e would technically be viewed as credit enhancements to the conduit debt, which effectively changes the obligation to something other than a pure conduit debt.  While we understand the Board’s desire for a broad definition, it is important to draw a distinction between what is a credit enhancement and what may turn out to be financial support.  Being required to support a debt obligation of another party that is included within the debt obligation documents and voluntarily deciding to support such an obligation is a significant difference.  </w:t>
      </w:r>
    </w:p>
    <w:p w:rsidR="00BE5ED3" w:rsidRDefault="00BE5ED3" w:rsidP="00BE5ED3">
      <w:pPr>
        <w:pStyle w:val="ListParagraph"/>
        <w:jc w:val="both"/>
        <w:rPr>
          <w:rFonts w:cstheme="minorHAnsi"/>
        </w:rPr>
      </w:pPr>
    </w:p>
    <w:p w:rsidR="00BE5ED3" w:rsidRPr="0071788A" w:rsidRDefault="00BE5ED3" w:rsidP="00BE5ED3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Public officials potentially will react much differently (and make decisions which are hard to predict) based upon individual circumstances and the ability of others to convince the public officials that a true hardship will result if the conduit debt obligor faces a financial crisis or potential financial crisis.  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Default="00BE5ED3" w:rsidP="00BE5ED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B21A60">
        <w:rPr>
          <w:rFonts w:cstheme="minorHAnsi"/>
        </w:rPr>
        <w:t xml:space="preserve">Qualitative factors, Paragraph 9: we have a concern </w:t>
      </w:r>
      <w:r>
        <w:rPr>
          <w:rFonts w:cstheme="minorHAnsi"/>
        </w:rPr>
        <w:t>that</w:t>
      </w:r>
      <w:r w:rsidRPr="00B21A60">
        <w:rPr>
          <w:rFonts w:cstheme="minorHAnsi"/>
        </w:rPr>
        <w:t xml:space="preserve"> accounting standards may </w:t>
      </w:r>
      <w:r>
        <w:rPr>
          <w:rFonts w:cstheme="minorHAnsi"/>
        </w:rPr>
        <w:t>differ from</w:t>
      </w:r>
      <w:r w:rsidRPr="00B21A60">
        <w:rPr>
          <w:rFonts w:cstheme="minorHAnsi"/>
        </w:rPr>
        <w:t xml:space="preserve"> the legal </w:t>
      </w:r>
      <w:r>
        <w:rPr>
          <w:rFonts w:cstheme="minorHAnsi"/>
        </w:rPr>
        <w:t>requirements</w:t>
      </w:r>
      <w:r w:rsidRPr="00B21A60">
        <w:rPr>
          <w:rFonts w:cstheme="minorHAnsi"/>
        </w:rPr>
        <w:t xml:space="preserve"> of the debt instrument.  </w:t>
      </w:r>
    </w:p>
    <w:p w:rsidR="00BE5ED3" w:rsidRDefault="00BE5ED3" w:rsidP="00BE5ED3">
      <w:pPr>
        <w:pStyle w:val="ListParagraph"/>
        <w:rPr>
          <w:rFonts w:cstheme="minorHAnsi"/>
        </w:rPr>
      </w:pPr>
    </w:p>
    <w:p w:rsidR="00BE5ED3" w:rsidRDefault="00BE5ED3" w:rsidP="00BE5ED3">
      <w:pPr>
        <w:pStyle w:val="ListParagraph"/>
        <w:rPr>
          <w:rFonts w:cstheme="minorHAnsi"/>
        </w:rPr>
      </w:pPr>
    </w:p>
    <w:p w:rsidR="00BE5ED3" w:rsidRDefault="00BE5ED3" w:rsidP="00BE5ED3">
      <w:pPr>
        <w:pStyle w:val="ListParagraph"/>
        <w:rPr>
          <w:rFonts w:cstheme="minorHAnsi"/>
        </w:rPr>
      </w:pPr>
    </w:p>
    <w:p w:rsidR="00BE5ED3" w:rsidRDefault="00BE5ED3" w:rsidP="00BE5ED3">
      <w:pPr>
        <w:pStyle w:val="ListParagraph"/>
        <w:rPr>
          <w:rFonts w:cstheme="minorHAnsi"/>
        </w:rPr>
      </w:pPr>
    </w:p>
    <w:p w:rsidR="00BE5ED3" w:rsidRDefault="00BE5ED3" w:rsidP="00BE5ED3">
      <w:pPr>
        <w:pStyle w:val="ListParagraph"/>
        <w:rPr>
          <w:rFonts w:cstheme="minorHAnsi"/>
        </w:rPr>
      </w:pPr>
    </w:p>
    <w:p w:rsidR="00BE5ED3" w:rsidRPr="00B21A60" w:rsidRDefault="00BE5ED3" w:rsidP="00BE5ED3">
      <w:pPr>
        <w:pStyle w:val="ListParagraph"/>
        <w:rPr>
          <w:rFonts w:cstheme="minorHAnsi"/>
        </w:rPr>
      </w:pPr>
    </w:p>
    <w:p w:rsidR="00BE5ED3" w:rsidRPr="001365AD" w:rsidRDefault="00BE5ED3" w:rsidP="00BE5ED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bookmarkStart w:id="0" w:name="_GoBack"/>
      <w:bookmarkEnd w:id="0"/>
      <w:r w:rsidRPr="0071788A">
        <w:rPr>
          <w:rFonts w:cstheme="minorHAnsi"/>
        </w:rPr>
        <w:t xml:space="preserve">Some clarification </w:t>
      </w:r>
      <w:r>
        <w:rPr>
          <w:rFonts w:cstheme="minorHAnsi"/>
        </w:rPr>
        <w:t xml:space="preserve">is needed </w:t>
      </w:r>
      <w:r w:rsidRPr="0071788A">
        <w:rPr>
          <w:rFonts w:cstheme="minorHAnsi"/>
        </w:rPr>
        <w:t>on the financial statement presentation for the types of support that might be committed by the issuer based on the qualitative factors that initiated this commitment.</w:t>
      </w:r>
      <w:r w:rsidRPr="00B21A60">
        <w:rPr>
          <w:rFonts w:cstheme="minorHAnsi"/>
        </w:rPr>
        <w:t xml:space="preserve"> </w:t>
      </w:r>
      <w:r>
        <w:rPr>
          <w:rFonts w:cstheme="minorHAnsi"/>
        </w:rPr>
        <w:t>Some of the factors that are listed to determine the 50% threshold are rather subjective and requiring finance professionals to read the minds of their governing bodies.  We suggest you limit these items requiring recognition of a liability and expense to past practice of financial support and instances that would require notification to EMMA of a Rule 15c2-12 disclosure.   Any items required under Rule 15c2-12 would require an analysis of the likelihood of reaching the 50% threshold, which, depending on severity, will still require reading the tea leaves of the future actions of the public officials.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Default="00BE5ED3" w:rsidP="00BE5ED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71788A">
        <w:rPr>
          <w:rFonts w:cstheme="minorHAnsi"/>
        </w:rPr>
        <w:t>Notes to Financial Statements</w:t>
      </w:r>
      <w:r>
        <w:rPr>
          <w:rFonts w:cstheme="minorHAnsi"/>
        </w:rPr>
        <w:t xml:space="preserve">: </w:t>
      </w:r>
      <w:r w:rsidRPr="0071788A">
        <w:rPr>
          <w:rFonts w:cstheme="minorHAnsi"/>
        </w:rPr>
        <w:t xml:space="preserve">we believe there needs to be clarity as to the level of summarization when there are no commitments and no </w:t>
      </w:r>
      <w:proofErr w:type="gramStart"/>
      <w:r w:rsidRPr="0071788A">
        <w:rPr>
          <w:rFonts w:cstheme="minorHAnsi"/>
        </w:rPr>
        <w:t>liability.</w:t>
      </w:r>
      <w:proofErr w:type="gramEnd"/>
    </w:p>
    <w:p w:rsidR="00BE5ED3" w:rsidRPr="00AE48F7" w:rsidRDefault="00BE5ED3" w:rsidP="00BE5ED3">
      <w:pPr>
        <w:pStyle w:val="ListParagraph"/>
        <w:rPr>
          <w:rFonts w:cstheme="minorHAnsi"/>
        </w:rPr>
      </w:pPr>
    </w:p>
    <w:p w:rsidR="00BE5ED3" w:rsidRPr="00AE48F7" w:rsidRDefault="00BE5ED3" w:rsidP="00BE5ED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We think that adding a glossary with terms that included, as a minimum, the following would also be helpful: obligor, issuer, parity bond, cross-collateralization and debt holder or trustee.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 xml:space="preserve">We thank the GASB for its efforts in preparing the </w:t>
      </w:r>
      <w:r>
        <w:rPr>
          <w:rFonts w:asciiTheme="minorHAnsi" w:hAnsiTheme="minorHAnsi" w:cstheme="minorHAnsi"/>
          <w:sz w:val="22"/>
        </w:rPr>
        <w:t>exposure draft</w:t>
      </w:r>
      <w:r w:rsidRPr="00AB1D2E">
        <w:rPr>
          <w:rFonts w:asciiTheme="minorHAnsi" w:hAnsiTheme="minorHAnsi" w:cstheme="minorHAnsi"/>
          <w:sz w:val="22"/>
        </w:rPr>
        <w:t xml:space="preserve"> and for the opportunity to respond.  </w:t>
      </w:r>
      <w:r>
        <w:rPr>
          <w:rFonts w:asciiTheme="minorHAnsi" w:hAnsiTheme="minorHAnsi" w:cstheme="minorHAnsi"/>
          <w:sz w:val="22"/>
        </w:rPr>
        <w:t>Please f</w:t>
      </w:r>
      <w:r w:rsidRPr="00AB1D2E">
        <w:rPr>
          <w:rFonts w:asciiTheme="minorHAnsi" w:hAnsiTheme="minorHAnsi" w:cstheme="minorHAnsi"/>
          <w:sz w:val="22"/>
        </w:rPr>
        <w:t>eel free to contact me at (</w:t>
      </w:r>
      <w:r>
        <w:rPr>
          <w:rFonts w:asciiTheme="minorHAnsi" w:hAnsiTheme="minorHAnsi" w:cstheme="minorHAnsi"/>
          <w:sz w:val="22"/>
        </w:rPr>
        <w:t>850</w:t>
      </w:r>
      <w:r w:rsidRPr="00AB1D2E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</w:rPr>
        <w:t>891</w:t>
      </w:r>
      <w:r w:rsidRPr="00AB1D2E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8082</w:t>
      </w:r>
      <w:r w:rsidRPr="00AB1D2E">
        <w:rPr>
          <w:rFonts w:asciiTheme="minorHAnsi" w:hAnsiTheme="minorHAnsi" w:cstheme="minorHAnsi"/>
          <w:sz w:val="22"/>
        </w:rPr>
        <w:t xml:space="preserve"> or </w:t>
      </w:r>
      <w:hyperlink r:id="rId22" w:history="1">
        <w:r w:rsidRPr="00E05A46">
          <w:rPr>
            <w:rStyle w:val="Hyperlink"/>
            <w:rFonts w:asciiTheme="minorHAnsi" w:hAnsiTheme="minorHAnsi" w:cstheme="minorHAnsi"/>
            <w:sz w:val="22"/>
          </w:rPr>
          <w:t>kent.olson@talgov.com</w:t>
        </w:r>
      </w:hyperlink>
      <w:r>
        <w:rPr>
          <w:rStyle w:val="Hyperlink"/>
          <w:rFonts w:asciiTheme="minorHAnsi" w:hAnsiTheme="minorHAnsi" w:cstheme="minorHAnsi"/>
          <w:sz w:val="22"/>
        </w:rPr>
        <w:t xml:space="preserve"> </w:t>
      </w:r>
      <w:r>
        <w:rPr>
          <w:rStyle w:val="Hyperlink"/>
          <w:rFonts w:asciiTheme="minorHAnsi" w:hAnsiTheme="minorHAnsi" w:cstheme="minorHAnsi"/>
          <w:sz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u w:val="none"/>
        </w:rPr>
        <w:t>regarding the comments above.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>Sincerely,</w:t>
      </w:r>
    </w:p>
    <w:p w:rsidR="00BE5ED3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Kent Olson, </w:t>
      </w:r>
      <w:r w:rsidRPr="00AB1D2E">
        <w:rPr>
          <w:rFonts w:asciiTheme="minorHAnsi" w:hAnsiTheme="minorHAnsi" w:cstheme="minorHAnsi"/>
          <w:sz w:val="22"/>
        </w:rPr>
        <w:t>CGFO</w:t>
      </w:r>
    </w:p>
    <w:p w:rsidR="00BE5ED3" w:rsidRPr="00AB1D2E" w:rsidRDefault="00BE5ED3" w:rsidP="00BE5ED3">
      <w:pPr>
        <w:jc w:val="both"/>
        <w:rPr>
          <w:rFonts w:asciiTheme="minorHAnsi" w:hAnsiTheme="minorHAnsi" w:cstheme="minorHAnsi"/>
          <w:sz w:val="22"/>
        </w:rPr>
      </w:pPr>
      <w:r w:rsidRPr="00AB1D2E">
        <w:rPr>
          <w:rFonts w:asciiTheme="minorHAnsi" w:hAnsiTheme="minorHAnsi" w:cstheme="minorHAnsi"/>
          <w:sz w:val="22"/>
        </w:rPr>
        <w:t xml:space="preserve">President </w:t>
      </w:r>
    </w:p>
    <w:p w:rsidR="007C210B" w:rsidRPr="00A95AE1" w:rsidRDefault="007C210B" w:rsidP="00C856AF">
      <w:pPr>
        <w:rPr>
          <w:rFonts w:ascii="Arial" w:hAnsi="Arial" w:cs="Arial"/>
        </w:rPr>
      </w:pPr>
    </w:p>
    <w:sectPr w:rsidR="007C210B" w:rsidRPr="00A95AE1" w:rsidSect="001E36B4">
      <w:footerReference w:type="default" r:id="rId23"/>
      <w:pgSz w:w="12240" w:h="15840" w:code="1"/>
      <w:pgMar w:top="2160" w:right="720" w:bottom="30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55" w:rsidRDefault="00E00E55" w:rsidP="00D629DB">
      <w:r>
        <w:separator/>
      </w:r>
    </w:p>
  </w:endnote>
  <w:endnote w:type="continuationSeparator" w:id="0">
    <w:p w:rsidR="00E00E55" w:rsidRDefault="00E00E55" w:rsidP="00D6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55" w:rsidRDefault="00E00E55">
    <w:pPr>
      <w:pStyle w:val="Footer"/>
      <w:jc w:val="center"/>
      <w:rPr>
        <w:color w:val="0000FF"/>
      </w:rPr>
    </w:pPr>
    <w:r>
      <w:rPr>
        <w:i/>
        <w:iCs/>
      </w:rPr>
      <w:tab/>
    </w:r>
    <w:r>
      <w:rPr>
        <w:i/>
        <w:iCs/>
        <w:color w:val="0000FF"/>
      </w:rPr>
      <w:t>Your professional resource for education, networking, leadership and information</w:t>
    </w:r>
    <w:r>
      <w:rPr>
        <w:color w:val="0000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55" w:rsidRDefault="00E00E55" w:rsidP="00D629DB">
      <w:r>
        <w:separator/>
      </w:r>
    </w:p>
  </w:footnote>
  <w:footnote w:type="continuationSeparator" w:id="0">
    <w:p w:rsidR="00E00E55" w:rsidRDefault="00E00E55" w:rsidP="00D6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7D8"/>
    <w:multiLevelType w:val="hybridMultilevel"/>
    <w:tmpl w:val="EB4677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AD7E66"/>
    <w:multiLevelType w:val="hybridMultilevel"/>
    <w:tmpl w:val="E7AC42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C32606"/>
    <w:multiLevelType w:val="hybridMultilevel"/>
    <w:tmpl w:val="6C6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AD8"/>
    <w:multiLevelType w:val="hybridMultilevel"/>
    <w:tmpl w:val="F092B4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4F31BD"/>
    <w:multiLevelType w:val="hybridMultilevel"/>
    <w:tmpl w:val="BDBE9D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EB357A"/>
    <w:multiLevelType w:val="hybridMultilevel"/>
    <w:tmpl w:val="7200CE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B4"/>
    <w:rsid w:val="00004E9E"/>
    <w:rsid w:val="000053BB"/>
    <w:rsid w:val="00007A7B"/>
    <w:rsid w:val="00007E9D"/>
    <w:rsid w:val="0001067F"/>
    <w:rsid w:val="00010CE9"/>
    <w:rsid w:val="00012E4C"/>
    <w:rsid w:val="000155D9"/>
    <w:rsid w:val="0002575C"/>
    <w:rsid w:val="0003436A"/>
    <w:rsid w:val="000369A1"/>
    <w:rsid w:val="00037504"/>
    <w:rsid w:val="000379EE"/>
    <w:rsid w:val="00044E9C"/>
    <w:rsid w:val="000462FF"/>
    <w:rsid w:val="000547C7"/>
    <w:rsid w:val="00065A91"/>
    <w:rsid w:val="000707EE"/>
    <w:rsid w:val="00070C47"/>
    <w:rsid w:val="00071A12"/>
    <w:rsid w:val="00071E6A"/>
    <w:rsid w:val="000755DB"/>
    <w:rsid w:val="00076A51"/>
    <w:rsid w:val="000820F8"/>
    <w:rsid w:val="000860D3"/>
    <w:rsid w:val="000914A6"/>
    <w:rsid w:val="0009230D"/>
    <w:rsid w:val="00093DCB"/>
    <w:rsid w:val="00094A5E"/>
    <w:rsid w:val="000976C4"/>
    <w:rsid w:val="000A15D6"/>
    <w:rsid w:val="000A1CB9"/>
    <w:rsid w:val="000A3A8E"/>
    <w:rsid w:val="000B17DD"/>
    <w:rsid w:val="000B1D83"/>
    <w:rsid w:val="000B2B5A"/>
    <w:rsid w:val="000C198E"/>
    <w:rsid w:val="000C22EF"/>
    <w:rsid w:val="000C57FD"/>
    <w:rsid w:val="000D10B6"/>
    <w:rsid w:val="000D1868"/>
    <w:rsid w:val="000E62EE"/>
    <w:rsid w:val="00102387"/>
    <w:rsid w:val="00106A9E"/>
    <w:rsid w:val="00111D7B"/>
    <w:rsid w:val="00111DEC"/>
    <w:rsid w:val="00120F44"/>
    <w:rsid w:val="00124048"/>
    <w:rsid w:val="00127B00"/>
    <w:rsid w:val="00130770"/>
    <w:rsid w:val="00131E26"/>
    <w:rsid w:val="001340CA"/>
    <w:rsid w:val="001361FB"/>
    <w:rsid w:val="00137D3A"/>
    <w:rsid w:val="00141402"/>
    <w:rsid w:val="00141F81"/>
    <w:rsid w:val="00150C1C"/>
    <w:rsid w:val="00152F03"/>
    <w:rsid w:val="00157453"/>
    <w:rsid w:val="001617A1"/>
    <w:rsid w:val="00164279"/>
    <w:rsid w:val="00177812"/>
    <w:rsid w:val="001832AB"/>
    <w:rsid w:val="00186737"/>
    <w:rsid w:val="00195E72"/>
    <w:rsid w:val="00197069"/>
    <w:rsid w:val="00197DA0"/>
    <w:rsid w:val="001A7308"/>
    <w:rsid w:val="001D00BF"/>
    <w:rsid w:val="001D67B9"/>
    <w:rsid w:val="001E194D"/>
    <w:rsid w:val="001E36B4"/>
    <w:rsid w:val="001E44A9"/>
    <w:rsid w:val="001F0264"/>
    <w:rsid w:val="001F2125"/>
    <w:rsid w:val="002001AE"/>
    <w:rsid w:val="002017A5"/>
    <w:rsid w:val="00217CA0"/>
    <w:rsid w:val="002219D8"/>
    <w:rsid w:val="00224CC4"/>
    <w:rsid w:val="002257F6"/>
    <w:rsid w:val="002400DE"/>
    <w:rsid w:val="002427D3"/>
    <w:rsid w:val="00246E8F"/>
    <w:rsid w:val="00250385"/>
    <w:rsid w:val="002731E8"/>
    <w:rsid w:val="00276892"/>
    <w:rsid w:val="00281AC3"/>
    <w:rsid w:val="0028265C"/>
    <w:rsid w:val="00283207"/>
    <w:rsid w:val="00291F2E"/>
    <w:rsid w:val="002A4529"/>
    <w:rsid w:val="002A454E"/>
    <w:rsid w:val="002E6E3A"/>
    <w:rsid w:val="002E7AE8"/>
    <w:rsid w:val="002F1DA8"/>
    <w:rsid w:val="002F7CD3"/>
    <w:rsid w:val="00305262"/>
    <w:rsid w:val="00325169"/>
    <w:rsid w:val="00325B04"/>
    <w:rsid w:val="00330034"/>
    <w:rsid w:val="0034057B"/>
    <w:rsid w:val="0036496A"/>
    <w:rsid w:val="00382558"/>
    <w:rsid w:val="003833AA"/>
    <w:rsid w:val="003923C9"/>
    <w:rsid w:val="003A2A18"/>
    <w:rsid w:val="003B00A6"/>
    <w:rsid w:val="003B0EBA"/>
    <w:rsid w:val="003B219A"/>
    <w:rsid w:val="003C0487"/>
    <w:rsid w:val="003C5191"/>
    <w:rsid w:val="003D3FA8"/>
    <w:rsid w:val="003D41C9"/>
    <w:rsid w:val="003E4030"/>
    <w:rsid w:val="003E5F22"/>
    <w:rsid w:val="003E622E"/>
    <w:rsid w:val="003E79B3"/>
    <w:rsid w:val="003F10A2"/>
    <w:rsid w:val="003F2ABD"/>
    <w:rsid w:val="003F3AF6"/>
    <w:rsid w:val="00401098"/>
    <w:rsid w:val="0040223A"/>
    <w:rsid w:val="00407A25"/>
    <w:rsid w:val="00410378"/>
    <w:rsid w:val="00411578"/>
    <w:rsid w:val="00436584"/>
    <w:rsid w:val="00444F02"/>
    <w:rsid w:val="004457C3"/>
    <w:rsid w:val="00450F9A"/>
    <w:rsid w:val="004512D7"/>
    <w:rsid w:val="004568CF"/>
    <w:rsid w:val="0047664F"/>
    <w:rsid w:val="0048031E"/>
    <w:rsid w:val="004838E5"/>
    <w:rsid w:val="004A2086"/>
    <w:rsid w:val="004A7185"/>
    <w:rsid w:val="004B1C55"/>
    <w:rsid w:val="004B6B20"/>
    <w:rsid w:val="004C641F"/>
    <w:rsid w:val="004D2360"/>
    <w:rsid w:val="004E7E66"/>
    <w:rsid w:val="004F3ECD"/>
    <w:rsid w:val="004F6AF6"/>
    <w:rsid w:val="00537B79"/>
    <w:rsid w:val="00541ECA"/>
    <w:rsid w:val="00556D90"/>
    <w:rsid w:val="0056076D"/>
    <w:rsid w:val="00560DA3"/>
    <w:rsid w:val="00585B65"/>
    <w:rsid w:val="00587839"/>
    <w:rsid w:val="005A5C98"/>
    <w:rsid w:val="005A7165"/>
    <w:rsid w:val="005B0F74"/>
    <w:rsid w:val="005B4A68"/>
    <w:rsid w:val="005D2A36"/>
    <w:rsid w:val="005D504E"/>
    <w:rsid w:val="005E322A"/>
    <w:rsid w:val="005F17CA"/>
    <w:rsid w:val="005F3D3E"/>
    <w:rsid w:val="0060182F"/>
    <w:rsid w:val="00607B76"/>
    <w:rsid w:val="00614200"/>
    <w:rsid w:val="00640ED0"/>
    <w:rsid w:val="006550EA"/>
    <w:rsid w:val="00667744"/>
    <w:rsid w:val="00671AD9"/>
    <w:rsid w:val="006910F4"/>
    <w:rsid w:val="00691754"/>
    <w:rsid w:val="00691B73"/>
    <w:rsid w:val="00693CCD"/>
    <w:rsid w:val="006A55C1"/>
    <w:rsid w:val="006B59FF"/>
    <w:rsid w:val="006B63C2"/>
    <w:rsid w:val="006C2633"/>
    <w:rsid w:val="006C3BB6"/>
    <w:rsid w:val="006C4CF5"/>
    <w:rsid w:val="006D12BE"/>
    <w:rsid w:val="006D430D"/>
    <w:rsid w:val="006F289C"/>
    <w:rsid w:val="0070050A"/>
    <w:rsid w:val="00705207"/>
    <w:rsid w:val="00711A57"/>
    <w:rsid w:val="00715144"/>
    <w:rsid w:val="00717FDF"/>
    <w:rsid w:val="00721B5A"/>
    <w:rsid w:val="00723F74"/>
    <w:rsid w:val="00727D64"/>
    <w:rsid w:val="00737C37"/>
    <w:rsid w:val="007410EE"/>
    <w:rsid w:val="0075299C"/>
    <w:rsid w:val="00763F6D"/>
    <w:rsid w:val="0076771F"/>
    <w:rsid w:val="00771DFE"/>
    <w:rsid w:val="007828DA"/>
    <w:rsid w:val="007861CE"/>
    <w:rsid w:val="0078729B"/>
    <w:rsid w:val="007A3E83"/>
    <w:rsid w:val="007A71F0"/>
    <w:rsid w:val="007C002A"/>
    <w:rsid w:val="007C210B"/>
    <w:rsid w:val="007C6FAE"/>
    <w:rsid w:val="007D0B6A"/>
    <w:rsid w:val="007D5946"/>
    <w:rsid w:val="007D5CA1"/>
    <w:rsid w:val="007E1628"/>
    <w:rsid w:val="007F01A1"/>
    <w:rsid w:val="00801C44"/>
    <w:rsid w:val="008062DF"/>
    <w:rsid w:val="008065C6"/>
    <w:rsid w:val="00811C9A"/>
    <w:rsid w:val="00842A5E"/>
    <w:rsid w:val="00847F4B"/>
    <w:rsid w:val="0086418C"/>
    <w:rsid w:val="00864914"/>
    <w:rsid w:val="008671F6"/>
    <w:rsid w:val="00891E4D"/>
    <w:rsid w:val="008A2865"/>
    <w:rsid w:val="008A338B"/>
    <w:rsid w:val="008A3783"/>
    <w:rsid w:val="008A6448"/>
    <w:rsid w:val="008B15C6"/>
    <w:rsid w:val="008D390A"/>
    <w:rsid w:val="008E528F"/>
    <w:rsid w:val="008E7BD3"/>
    <w:rsid w:val="008F0829"/>
    <w:rsid w:val="008F6D5B"/>
    <w:rsid w:val="00901C9B"/>
    <w:rsid w:val="00902CFE"/>
    <w:rsid w:val="00902DCA"/>
    <w:rsid w:val="009032C7"/>
    <w:rsid w:val="00911EC7"/>
    <w:rsid w:val="0091417F"/>
    <w:rsid w:val="00915B3D"/>
    <w:rsid w:val="009230B3"/>
    <w:rsid w:val="00924D87"/>
    <w:rsid w:val="00930888"/>
    <w:rsid w:val="0093512A"/>
    <w:rsid w:val="0094043E"/>
    <w:rsid w:val="00947BFB"/>
    <w:rsid w:val="0095111E"/>
    <w:rsid w:val="00954803"/>
    <w:rsid w:val="00955F7C"/>
    <w:rsid w:val="00957E7D"/>
    <w:rsid w:val="00961560"/>
    <w:rsid w:val="00970A4B"/>
    <w:rsid w:val="00981EA1"/>
    <w:rsid w:val="009842B3"/>
    <w:rsid w:val="00990142"/>
    <w:rsid w:val="009B4FA1"/>
    <w:rsid w:val="009C242D"/>
    <w:rsid w:val="009C3EBB"/>
    <w:rsid w:val="009E044B"/>
    <w:rsid w:val="009F5E36"/>
    <w:rsid w:val="00A00F6E"/>
    <w:rsid w:val="00A05153"/>
    <w:rsid w:val="00A133BE"/>
    <w:rsid w:val="00A1641E"/>
    <w:rsid w:val="00A21471"/>
    <w:rsid w:val="00A32F44"/>
    <w:rsid w:val="00A444B5"/>
    <w:rsid w:val="00A76801"/>
    <w:rsid w:val="00A829A8"/>
    <w:rsid w:val="00A91486"/>
    <w:rsid w:val="00AA155B"/>
    <w:rsid w:val="00AA1E23"/>
    <w:rsid w:val="00AA3F8A"/>
    <w:rsid w:val="00AA5BFF"/>
    <w:rsid w:val="00AC7E64"/>
    <w:rsid w:val="00AE73CC"/>
    <w:rsid w:val="00AF50CF"/>
    <w:rsid w:val="00B0260A"/>
    <w:rsid w:val="00B03B59"/>
    <w:rsid w:val="00B04B9D"/>
    <w:rsid w:val="00B14566"/>
    <w:rsid w:val="00B17A23"/>
    <w:rsid w:val="00B2105C"/>
    <w:rsid w:val="00B31566"/>
    <w:rsid w:val="00B35FAA"/>
    <w:rsid w:val="00B420A1"/>
    <w:rsid w:val="00B47E61"/>
    <w:rsid w:val="00B53163"/>
    <w:rsid w:val="00B60893"/>
    <w:rsid w:val="00B616EA"/>
    <w:rsid w:val="00B64A05"/>
    <w:rsid w:val="00B65C80"/>
    <w:rsid w:val="00B66C00"/>
    <w:rsid w:val="00B70983"/>
    <w:rsid w:val="00B75763"/>
    <w:rsid w:val="00BA093B"/>
    <w:rsid w:val="00BA5331"/>
    <w:rsid w:val="00BB030A"/>
    <w:rsid w:val="00BB0533"/>
    <w:rsid w:val="00BB07DD"/>
    <w:rsid w:val="00BB2E20"/>
    <w:rsid w:val="00BB7EEC"/>
    <w:rsid w:val="00BC004B"/>
    <w:rsid w:val="00BC4627"/>
    <w:rsid w:val="00BD2A5B"/>
    <w:rsid w:val="00BE5ED3"/>
    <w:rsid w:val="00BF3E08"/>
    <w:rsid w:val="00C112DD"/>
    <w:rsid w:val="00C26E6D"/>
    <w:rsid w:val="00C30156"/>
    <w:rsid w:val="00C35D8D"/>
    <w:rsid w:val="00C55240"/>
    <w:rsid w:val="00C55B82"/>
    <w:rsid w:val="00C625C3"/>
    <w:rsid w:val="00C72476"/>
    <w:rsid w:val="00C7516D"/>
    <w:rsid w:val="00C856AF"/>
    <w:rsid w:val="00C8613F"/>
    <w:rsid w:val="00C92AF0"/>
    <w:rsid w:val="00C93B30"/>
    <w:rsid w:val="00C9647E"/>
    <w:rsid w:val="00C97D10"/>
    <w:rsid w:val="00CA24C9"/>
    <w:rsid w:val="00CA2747"/>
    <w:rsid w:val="00CA3C5E"/>
    <w:rsid w:val="00CB226C"/>
    <w:rsid w:val="00CB5874"/>
    <w:rsid w:val="00CB676E"/>
    <w:rsid w:val="00CC487A"/>
    <w:rsid w:val="00CC5843"/>
    <w:rsid w:val="00CD6D4C"/>
    <w:rsid w:val="00CE1F8D"/>
    <w:rsid w:val="00CE5EB8"/>
    <w:rsid w:val="00CF1372"/>
    <w:rsid w:val="00CF5275"/>
    <w:rsid w:val="00D0749B"/>
    <w:rsid w:val="00D11D63"/>
    <w:rsid w:val="00D154F9"/>
    <w:rsid w:val="00D15C00"/>
    <w:rsid w:val="00D20B47"/>
    <w:rsid w:val="00D21E68"/>
    <w:rsid w:val="00D56647"/>
    <w:rsid w:val="00D629DB"/>
    <w:rsid w:val="00D74AD9"/>
    <w:rsid w:val="00D875CF"/>
    <w:rsid w:val="00D90553"/>
    <w:rsid w:val="00DA105F"/>
    <w:rsid w:val="00DA55FD"/>
    <w:rsid w:val="00DB4CC1"/>
    <w:rsid w:val="00DD4D25"/>
    <w:rsid w:val="00DF09CF"/>
    <w:rsid w:val="00DF79E3"/>
    <w:rsid w:val="00E00E55"/>
    <w:rsid w:val="00E065D4"/>
    <w:rsid w:val="00E1132C"/>
    <w:rsid w:val="00E11808"/>
    <w:rsid w:val="00E137E2"/>
    <w:rsid w:val="00E20B5E"/>
    <w:rsid w:val="00E369EC"/>
    <w:rsid w:val="00E4256A"/>
    <w:rsid w:val="00E52B66"/>
    <w:rsid w:val="00E560FA"/>
    <w:rsid w:val="00E619DF"/>
    <w:rsid w:val="00E653E2"/>
    <w:rsid w:val="00E71AE4"/>
    <w:rsid w:val="00E823F9"/>
    <w:rsid w:val="00E84D7A"/>
    <w:rsid w:val="00E920BC"/>
    <w:rsid w:val="00E92AE2"/>
    <w:rsid w:val="00E953EA"/>
    <w:rsid w:val="00E97301"/>
    <w:rsid w:val="00EA4909"/>
    <w:rsid w:val="00EA6F0F"/>
    <w:rsid w:val="00EB177D"/>
    <w:rsid w:val="00EB1D46"/>
    <w:rsid w:val="00EB6459"/>
    <w:rsid w:val="00EB672E"/>
    <w:rsid w:val="00EB67CC"/>
    <w:rsid w:val="00EB7907"/>
    <w:rsid w:val="00EC50A2"/>
    <w:rsid w:val="00ED0280"/>
    <w:rsid w:val="00EE01C2"/>
    <w:rsid w:val="00EE087F"/>
    <w:rsid w:val="00EF6C84"/>
    <w:rsid w:val="00F0591C"/>
    <w:rsid w:val="00F11088"/>
    <w:rsid w:val="00F26175"/>
    <w:rsid w:val="00F3332D"/>
    <w:rsid w:val="00F33BBD"/>
    <w:rsid w:val="00F36712"/>
    <w:rsid w:val="00F60833"/>
    <w:rsid w:val="00F6230B"/>
    <w:rsid w:val="00F67631"/>
    <w:rsid w:val="00F712DE"/>
    <w:rsid w:val="00F717F5"/>
    <w:rsid w:val="00F7348D"/>
    <w:rsid w:val="00F84206"/>
    <w:rsid w:val="00F96A91"/>
    <w:rsid w:val="00FA301E"/>
    <w:rsid w:val="00FA5302"/>
    <w:rsid w:val="00FA6DD7"/>
    <w:rsid w:val="00FB3F7B"/>
    <w:rsid w:val="00FC58E5"/>
    <w:rsid w:val="00FD094A"/>
    <w:rsid w:val="00FE398B"/>
    <w:rsid w:val="00FF3600"/>
    <w:rsid w:val="00FF3EF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88852ED"/>
  <w15:docId w15:val="{81ED2B47-FB65-4702-84B0-98BE776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6B4"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6B4"/>
    <w:pPr>
      <w:keepNext/>
      <w:outlineLvl w:val="0"/>
    </w:pPr>
    <w:rPr>
      <w:b/>
      <w:color w:val="00000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E36B4"/>
    <w:pPr>
      <w:keepNext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6B4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36B4"/>
    <w:rPr>
      <w:rFonts w:ascii="Times New Roman" w:eastAsia="Times New Roman" w:hAnsi="Times New Roman" w:cs="Times New Roman"/>
      <w:b/>
      <w:sz w:val="16"/>
      <w:szCs w:val="20"/>
      <w:u w:val="single"/>
    </w:rPr>
  </w:style>
  <w:style w:type="paragraph" w:styleId="Footer">
    <w:name w:val="footer"/>
    <w:basedOn w:val="Normal"/>
    <w:link w:val="FooterChar"/>
    <w:rsid w:val="001E3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6B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E36B4"/>
    <w:rPr>
      <w:color w:val="0000FF"/>
      <w:u w:val="single"/>
    </w:rPr>
  </w:style>
  <w:style w:type="paragraph" w:styleId="Header">
    <w:name w:val="header"/>
    <w:basedOn w:val="Normal"/>
    <w:link w:val="HeaderChar"/>
    <w:rsid w:val="001E3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6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bt"/>
    <w:basedOn w:val="Normal"/>
    <w:link w:val="BodyTextChar"/>
    <w:rsid w:val="003C5191"/>
    <w:pPr>
      <w:widowControl/>
      <w:spacing w:before="240" w:line="280" w:lineRule="atLeast"/>
    </w:pPr>
    <w:rPr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C519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C51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6771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E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5ED3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ip.colvin@justiceadmin.org" TargetMode="External"/><Relationship Id="rId18" Type="http://schemas.openxmlformats.org/officeDocument/2006/relationships/hyperlink" Target="mailto:slramsey@mypalmbeachcler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ector@gasb.org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jroberson@apopka.net" TargetMode="External"/><Relationship Id="rId17" Type="http://schemas.openxmlformats.org/officeDocument/2006/relationships/hyperlink" Target="mailto:jmckinney@cityofedgewater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kegomez@aud.state.fl.us" TargetMode="External"/><Relationship Id="rId20" Type="http://schemas.openxmlformats.org/officeDocument/2006/relationships/hyperlink" Target="mailto:kelly.strickland@sarasotago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urke@pinellascounty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gasparri@myboca.u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ent.Olson@talgov.com" TargetMode="External"/><Relationship Id="rId19" Type="http://schemas.openxmlformats.org/officeDocument/2006/relationships/hyperlink" Target="mailto:william.spinelli@cityoforland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foa.org" TargetMode="External"/><Relationship Id="rId14" Type="http://schemas.openxmlformats.org/officeDocument/2006/relationships/hyperlink" Target="mailto:fdipaolo@lighthousepoint.com" TargetMode="External"/><Relationship Id="rId22" Type="http://schemas.openxmlformats.org/officeDocument/2006/relationships/hyperlink" Target="mailto:kent.olson@tal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5689</CharactersWithSpaces>
  <SharedDoc>false</SharedDoc>
  <HLinks>
    <vt:vector size="78" baseType="variant">
      <vt:variant>
        <vt:i4>4325380</vt:i4>
      </vt:variant>
      <vt:variant>
        <vt:i4>39</vt:i4>
      </vt:variant>
      <vt:variant>
        <vt:i4>0</vt:i4>
      </vt:variant>
      <vt:variant>
        <vt:i4>5</vt:i4>
      </vt:variant>
      <vt:variant>
        <vt:lpwstr>http://www.fgfoa.org/</vt:lpwstr>
      </vt:variant>
      <vt:variant>
        <vt:lpwstr/>
      </vt:variant>
      <vt:variant>
        <vt:i4>2162700</vt:i4>
      </vt:variant>
      <vt:variant>
        <vt:i4>36</vt:i4>
      </vt:variant>
      <vt:variant>
        <vt:i4>0</vt:i4>
      </vt:variant>
      <vt:variant>
        <vt:i4>5</vt:i4>
      </vt:variant>
      <vt:variant>
        <vt:lpwstr>mailto:dthomas@westonfl.org</vt:lpwstr>
      </vt:variant>
      <vt:variant>
        <vt:lpwstr/>
      </vt:variant>
      <vt:variant>
        <vt:i4>5963887</vt:i4>
      </vt:variant>
      <vt:variant>
        <vt:i4>33</vt:i4>
      </vt:variant>
      <vt:variant>
        <vt:i4>0</vt:i4>
      </vt:variant>
      <vt:variant>
        <vt:i4>5</vt:i4>
      </vt:variant>
      <vt:variant>
        <vt:lpwstr>mailto:tedsauerbeck@aud.state.fl.us</vt:lpwstr>
      </vt:variant>
      <vt:variant>
        <vt:lpwstr/>
      </vt:variant>
      <vt:variant>
        <vt:i4>3407889</vt:i4>
      </vt:variant>
      <vt:variant>
        <vt:i4>30</vt:i4>
      </vt:variant>
      <vt:variant>
        <vt:i4>0</vt:i4>
      </vt:variant>
      <vt:variant>
        <vt:i4>5</vt:i4>
      </vt:variant>
      <vt:variant>
        <vt:lpwstr>mailto:grodriguez@townofpembrokepark.com</vt:lpwstr>
      </vt:variant>
      <vt:variant>
        <vt:lpwstr/>
      </vt:variant>
      <vt:variant>
        <vt:i4>1900583</vt:i4>
      </vt:variant>
      <vt:variant>
        <vt:i4>27</vt:i4>
      </vt:variant>
      <vt:variant>
        <vt:i4>0</vt:i4>
      </vt:variant>
      <vt:variant>
        <vt:i4>5</vt:i4>
      </vt:variant>
      <vt:variant>
        <vt:lpwstr>mailto:tpozza@clerkofcourts.cc</vt:lpwstr>
      </vt:variant>
      <vt:variant>
        <vt:lpwstr/>
      </vt:variant>
      <vt:variant>
        <vt:i4>7602207</vt:i4>
      </vt:variant>
      <vt:variant>
        <vt:i4>24</vt:i4>
      </vt:variant>
      <vt:variant>
        <vt:i4>0</vt:i4>
      </vt:variant>
      <vt:variant>
        <vt:i4>5</vt:i4>
      </vt:variant>
      <vt:variant>
        <vt:lpwstr>mailto:Kent.Olson@talgov.com</vt:lpwstr>
      </vt:variant>
      <vt:variant>
        <vt:lpwstr/>
      </vt:variant>
      <vt:variant>
        <vt:i4>2949131</vt:i4>
      </vt:variant>
      <vt:variant>
        <vt:i4>21</vt:i4>
      </vt:variant>
      <vt:variant>
        <vt:i4>0</vt:i4>
      </vt:variant>
      <vt:variant>
        <vt:i4>5</vt:i4>
      </vt:variant>
      <vt:variant>
        <vt:lpwstr>mailto:lewinj@leegov.com</vt:lpwstr>
      </vt:variant>
      <vt:variant>
        <vt:lpwstr/>
      </vt:variant>
      <vt:variant>
        <vt:i4>3670040</vt:i4>
      </vt:variant>
      <vt:variant>
        <vt:i4>18</vt:i4>
      </vt:variant>
      <vt:variant>
        <vt:i4>0</vt:i4>
      </vt:variant>
      <vt:variant>
        <vt:i4>5</vt:i4>
      </vt:variant>
      <vt:variant>
        <vt:lpwstr>mailto:skoser@clerk.citrus.fl.us</vt:lpwstr>
      </vt:variant>
      <vt:variant>
        <vt:lpwstr/>
      </vt:variant>
      <vt:variant>
        <vt:i4>6684755</vt:i4>
      </vt:variant>
      <vt:variant>
        <vt:i4>15</vt:i4>
      </vt:variant>
      <vt:variant>
        <vt:i4>0</vt:i4>
      </vt:variant>
      <vt:variant>
        <vt:i4>5</vt:i4>
      </vt:variant>
      <vt:variant>
        <vt:lpwstr>mailto:lhoward@ouc.com</vt:lpwstr>
      </vt:variant>
      <vt:variant>
        <vt:lpwstr/>
      </vt:variant>
      <vt:variant>
        <vt:i4>6226027</vt:i4>
      </vt:variant>
      <vt:variant>
        <vt:i4>12</vt:i4>
      </vt:variant>
      <vt:variant>
        <vt:i4>0</vt:i4>
      </vt:variant>
      <vt:variant>
        <vt:i4>5</vt:i4>
      </vt:variant>
      <vt:variant>
        <vt:lpwstr>mailto:mpickles@sjrwmd.com</vt:lpwstr>
      </vt:variant>
      <vt:variant>
        <vt:lpwstr/>
      </vt:variant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mailto:dreichard@templeterrace.com</vt:lpwstr>
      </vt:variant>
      <vt:variant>
        <vt:lpwstr/>
      </vt:variant>
      <vt:variant>
        <vt:i4>7077975</vt:i4>
      </vt:variant>
      <vt:variant>
        <vt:i4>6</vt:i4>
      </vt:variant>
      <vt:variant>
        <vt:i4>0</vt:i4>
      </vt:variant>
      <vt:variant>
        <vt:i4>5</vt:i4>
      </vt:variant>
      <vt:variant>
        <vt:lpwstr>mailto:manderson@pbgfl.com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http://www.fgfoa.org/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pmitchell</dc:creator>
  <cp:lastModifiedBy>Karen Pastula</cp:lastModifiedBy>
  <cp:revision>2</cp:revision>
  <cp:lastPrinted>2017-06-16T15:32:00Z</cp:lastPrinted>
  <dcterms:created xsi:type="dcterms:W3CDTF">2018-10-25T12:54:00Z</dcterms:created>
  <dcterms:modified xsi:type="dcterms:W3CDTF">2018-10-25T12:54:00Z</dcterms:modified>
</cp:coreProperties>
</file>